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E1" w:rsidRDefault="00580BB3">
      <w:pPr>
        <w:spacing w:line="590" w:lineRule="exact"/>
        <w:jc w:val="left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附件</w:t>
      </w:r>
    </w:p>
    <w:p w:rsidR="00BE43E1" w:rsidRDefault="00580BB3">
      <w:pPr>
        <w:spacing w:line="590" w:lineRule="exact"/>
        <w:jc w:val="center"/>
        <w:rPr>
          <w:rFonts w:ascii="方正小标宋_GBK" w:eastAsia="方正小标宋_GBK" w:hAnsi="方正小标宋_GBK" w:cs="方正小标宋_GBK"/>
          <w:kern w:val="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2"/>
          <w:sz w:val="36"/>
          <w:szCs w:val="36"/>
        </w:rPr>
        <w:t>江苏省智慧物流降本增效综合改革试点拟定名单</w:t>
      </w:r>
    </w:p>
    <w:p w:rsidR="00AC6807" w:rsidRDefault="00AC6807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 w:hint="eastAsia"/>
          <w:kern w:val="2"/>
          <w:sz w:val="30"/>
          <w:szCs w:val="30"/>
        </w:rPr>
      </w:pPr>
    </w:p>
    <w:p w:rsidR="00BE43E1" w:rsidRDefault="00580BB3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一、智慧物流主体培育试点（共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10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家）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南京苏宁物流有限公司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孩子王儿童用品股份有限公司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徐州徐工智联物流服务有限公司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江苏飞力达国际物流股份有限公司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江苏万林现代物流股份有限公司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林森物流集团有限公司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张家港电子口岸有限公司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南京</w:t>
      </w:r>
      <w:proofErr w:type="gramStart"/>
      <w:r>
        <w:rPr>
          <w:rFonts w:eastAsia="方正仿宋_GBK" w:hAnsi="Times New Roman" w:cs="Times New Roman" w:hint="eastAsia"/>
          <w:kern w:val="2"/>
          <w:sz w:val="30"/>
          <w:szCs w:val="30"/>
        </w:rPr>
        <w:t>诚通国际物流港</w:t>
      </w:r>
      <w:proofErr w:type="gramEnd"/>
      <w:r>
        <w:rPr>
          <w:rFonts w:eastAsia="方正仿宋_GBK" w:hAnsi="Times New Roman" w:cs="Times New Roman" w:hint="eastAsia"/>
          <w:kern w:val="2"/>
          <w:sz w:val="30"/>
          <w:szCs w:val="30"/>
        </w:rPr>
        <w:t>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江苏华商城市配送网络股份有限公司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连云港港口控股集团有限公司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二、物流园区智慧化改造试点（共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4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家）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proofErr w:type="gramStart"/>
      <w:r>
        <w:rPr>
          <w:rFonts w:eastAsia="方正仿宋_GBK" w:hAnsi="Times New Roman" w:cs="Times New Roman" w:hint="eastAsia"/>
          <w:kern w:val="2"/>
          <w:sz w:val="30"/>
          <w:szCs w:val="30"/>
        </w:rPr>
        <w:t>玖隆钢铁</w:t>
      </w:r>
      <w:proofErr w:type="gramEnd"/>
      <w:r>
        <w:rPr>
          <w:rFonts w:eastAsia="方正仿宋_GBK" w:hAnsi="Times New Roman" w:cs="Times New Roman" w:hint="eastAsia"/>
          <w:kern w:val="2"/>
          <w:sz w:val="30"/>
          <w:szCs w:val="30"/>
        </w:rPr>
        <w:t>物流园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无锡西站物流园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盐城城西</w:t>
      </w:r>
      <w:proofErr w:type="gramStart"/>
      <w:r>
        <w:rPr>
          <w:rFonts w:eastAsia="方正仿宋_GBK" w:hAnsi="Times New Roman" w:cs="Times New Roman" w:hint="eastAsia"/>
          <w:kern w:val="2"/>
          <w:sz w:val="30"/>
          <w:szCs w:val="30"/>
        </w:rPr>
        <w:t>南现代</w:t>
      </w:r>
      <w:proofErr w:type="gramEnd"/>
      <w:r>
        <w:rPr>
          <w:rFonts w:eastAsia="方正仿宋_GBK" w:hAnsi="Times New Roman" w:cs="Times New Roman" w:hint="eastAsia"/>
          <w:kern w:val="2"/>
          <w:sz w:val="30"/>
          <w:szCs w:val="30"/>
        </w:rPr>
        <w:t>物流园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江苏新沂综合物流园</w:t>
      </w:r>
    </w:p>
    <w:p w:rsidR="00BE43E1" w:rsidRDefault="00580BB3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三、关键物流技术突破试点（共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7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家）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proofErr w:type="gramStart"/>
      <w:r>
        <w:rPr>
          <w:rFonts w:eastAsia="方正仿宋_GBK" w:hAnsi="Times New Roman" w:cs="Times New Roman" w:hint="eastAsia"/>
          <w:kern w:val="2"/>
          <w:sz w:val="30"/>
          <w:szCs w:val="30"/>
        </w:rPr>
        <w:t>江苏省精创电气</w:t>
      </w:r>
      <w:proofErr w:type="gramEnd"/>
      <w:r>
        <w:rPr>
          <w:rFonts w:eastAsia="方正仿宋_GBK" w:hAnsi="Times New Roman" w:cs="Times New Roman" w:hint="eastAsia"/>
          <w:kern w:val="2"/>
          <w:sz w:val="30"/>
          <w:szCs w:val="30"/>
        </w:rPr>
        <w:t>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江苏云达冷链科技有限公司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江苏超控智能科技有限公司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lastRenderedPageBreak/>
        <w:t>东南大学机械工程学院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江苏禹江科技有限公司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江苏海晨物流股份有限公司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江苏新宁现代物流股份有限公司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四、网络货运平台示范试点（共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2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家）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中储南京智慧物流科技有限公司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江苏</w:t>
      </w:r>
      <w:proofErr w:type="gramStart"/>
      <w:r>
        <w:rPr>
          <w:rFonts w:eastAsia="方正仿宋_GBK" w:hAnsi="Times New Roman" w:cs="Times New Roman" w:hint="eastAsia"/>
          <w:kern w:val="2"/>
          <w:sz w:val="30"/>
          <w:szCs w:val="30"/>
        </w:rPr>
        <w:t>物云通</w:t>
      </w:r>
      <w:proofErr w:type="gramEnd"/>
      <w:r>
        <w:rPr>
          <w:rFonts w:eastAsia="方正仿宋_GBK" w:hAnsi="Times New Roman" w:cs="Times New Roman" w:hint="eastAsia"/>
          <w:kern w:val="2"/>
          <w:sz w:val="30"/>
          <w:szCs w:val="30"/>
        </w:rPr>
        <w:t>物流科技有限公司</w:t>
      </w:r>
    </w:p>
    <w:p w:rsidR="00BE43E1" w:rsidRDefault="00580BB3">
      <w:pPr>
        <w:spacing w:line="590" w:lineRule="exact"/>
        <w:ind w:firstLineChars="200" w:firstLine="600"/>
        <w:jc w:val="lef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五、智慧物流城市试点（共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2</w:t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t>家）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kern w:val="2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南京市</w:t>
      </w:r>
    </w:p>
    <w:p w:rsidR="00BE43E1" w:rsidRDefault="00580BB3">
      <w:pPr>
        <w:spacing w:line="590" w:lineRule="exact"/>
        <w:ind w:firstLineChars="200" w:firstLine="600"/>
        <w:jc w:val="left"/>
        <w:rPr>
          <w:rFonts w:eastAsia="方正仿宋_GBK" w:hAnsi="Times New Roman" w:cs="Times New Roman"/>
          <w:sz w:val="30"/>
          <w:szCs w:val="30"/>
        </w:rPr>
      </w:pPr>
      <w:r>
        <w:rPr>
          <w:rFonts w:eastAsia="方正仿宋_GBK" w:hAnsi="Times New Roman" w:cs="Times New Roman" w:hint="eastAsia"/>
          <w:kern w:val="2"/>
          <w:sz w:val="30"/>
          <w:szCs w:val="30"/>
        </w:rPr>
        <w:t>徐州市</w:t>
      </w:r>
    </w:p>
    <w:p w:rsidR="00BE43E1" w:rsidRDefault="00BE43E1">
      <w:pPr>
        <w:spacing w:line="590" w:lineRule="exact"/>
        <w:jc w:val="left"/>
        <w:rPr>
          <w:rFonts w:ascii="方正仿宋_GBK" w:eastAsia="方正仿宋_GBK" w:hAnsi="微软雅黑"/>
          <w:color w:val="000000"/>
          <w:sz w:val="30"/>
          <w:szCs w:val="30"/>
          <w:shd w:val="clear" w:color="auto" w:fill="FFFFFF"/>
        </w:rPr>
      </w:pPr>
    </w:p>
    <w:p w:rsidR="00BE43E1" w:rsidRDefault="00BE43E1">
      <w:pPr>
        <w:spacing w:line="590" w:lineRule="exact"/>
        <w:ind w:firstLineChars="200" w:firstLine="600"/>
        <w:rPr>
          <w:rFonts w:ascii="方正仿宋_GBK" w:eastAsia="方正仿宋_GBK" w:hAnsi="微软雅黑"/>
          <w:color w:val="000000"/>
          <w:sz w:val="30"/>
          <w:szCs w:val="30"/>
          <w:shd w:val="clear" w:color="auto" w:fill="FFFFFF"/>
        </w:rPr>
      </w:pPr>
    </w:p>
    <w:p w:rsidR="00BE43E1" w:rsidRDefault="00BE43E1">
      <w:bookmarkStart w:id="0" w:name="_GoBack"/>
      <w:bookmarkEnd w:id="0"/>
    </w:p>
    <w:sectPr w:rsidR="00BE43E1" w:rsidSect="00BE4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B3" w:rsidRDefault="00580BB3" w:rsidP="00AC6807">
      <w:r>
        <w:separator/>
      </w:r>
    </w:p>
  </w:endnote>
  <w:endnote w:type="continuationSeparator" w:id="0">
    <w:p w:rsidR="00580BB3" w:rsidRDefault="00580BB3" w:rsidP="00AC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B3" w:rsidRDefault="00580BB3" w:rsidP="00AC6807">
      <w:r>
        <w:separator/>
      </w:r>
    </w:p>
  </w:footnote>
  <w:footnote w:type="continuationSeparator" w:id="0">
    <w:p w:rsidR="00580BB3" w:rsidRDefault="00580BB3" w:rsidP="00AC6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865C1C"/>
    <w:rsid w:val="00580BB3"/>
    <w:rsid w:val="00AC6807"/>
    <w:rsid w:val="00BE43E1"/>
    <w:rsid w:val="3686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3E1"/>
    <w:pPr>
      <w:widowControl w:val="0"/>
      <w:jc w:val="both"/>
    </w:pPr>
    <w:rPr>
      <w:rFonts w:hAnsi="仿宋_GB2312" w:cs="仿宋_GB23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6807"/>
    <w:rPr>
      <w:rFonts w:hAnsi="仿宋_GB2312" w:cs="仿宋_GB2312"/>
      <w:sz w:val="18"/>
      <w:szCs w:val="18"/>
    </w:rPr>
  </w:style>
  <w:style w:type="paragraph" w:styleId="a4">
    <w:name w:val="footer"/>
    <w:basedOn w:val="a"/>
    <w:link w:val="Char0"/>
    <w:rsid w:val="00AC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6807"/>
    <w:rPr>
      <w:rFonts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刘小甜</dc:creator>
  <cp:lastModifiedBy>lenovo</cp:lastModifiedBy>
  <cp:revision>2</cp:revision>
  <dcterms:created xsi:type="dcterms:W3CDTF">2020-03-25T08:53:00Z</dcterms:created>
  <dcterms:modified xsi:type="dcterms:W3CDTF">2020-03-25T09:04:00Z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